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93" w:rsidRPr="00C40A93" w:rsidRDefault="00C40A93" w:rsidP="00C40A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C40A93" w:rsidRPr="00C40A93" w:rsidRDefault="00C40A93" w:rsidP="00C40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93" w:rsidRPr="00C40A93" w:rsidRDefault="00C40A93" w:rsidP="00C40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A93">
        <w:rPr>
          <w:rFonts w:ascii="Times New Roman" w:hAnsi="Times New Roman" w:cs="Times New Roman"/>
          <w:sz w:val="24"/>
          <w:szCs w:val="24"/>
        </w:rPr>
        <w:t>Dana 29. srpnja 2023. godine na snagu je stupio novi Zakon o pomorskom dobru i morskim lukama („Narodne novine“, br</w:t>
      </w:r>
      <w:r>
        <w:rPr>
          <w:rFonts w:ascii="Times New Roman" w:hAnsi="Times New Roman" w:cs="Times New Roman"/>
          <w:sz w:val="24"/>
          <w:szCs w:val="24"/>
        </w:rPr>
        <w:t>oj</w:t>
      </w:r>
      <w:r w:rsidRPr="00C40A93">
        <w:rPr>
          <w:rFonts w:ascii="Times New Roman" w:hAnsi="Times New Roman" w:cs="Times New Roman"/>
          <w:sz w:val="24"/>
          <w:szCs w:val="24"/>
        </w:rPr>
        <w:t xml:space="preserve"> 83/23) – dalje u tekstu: Zakon.</w:t>
      </w:r>
    </w:p>
    <w:p w:rsidR="00C40A93" w:rsidRDefault="00C40A93" w:rsidP="00C40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0A93" w:rsidRPr="00C40A93" w:rsidRDefault="00C40A93" w:rsidP="00C40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A93">
        <w:rPr>
          <w:rFonts w:ascii="Times New Roman" w:hAnsi="Times New Roman" w:cs="Times New Roman"/>
          <w:sz w:val="24"/>
          <w:szCs w:val="24"/>
        </w:rPr>
        <w:t xml:space="preserve">U dijelu šestom, Glava I. u člankom 149. Zakona, u svrhu održavanja reda na pomorskom dobru, predstavničko tijelo jedinice lokalne samouprave donosi odluku o redu na pomorskom dobru kojom se propisuje: </w:t>
      </w:r>
    </w:p>
    <w:p w:rsidR="00C40A93" w:rsidRPr="00C40A93" w:rsidRDefault="00C40A93" w:rsidP="00C40A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A93">
        <w:rPr>
          <w:rFonts w:ascii="Times New Roman" w:hAnsi="Times New Roman" w:cs="Times New Roman"/>
          <w:sz w:val="24"/>
          <w:szCs w:val="24"/>
        </w:rPr>
        <w:t>način uređenja i korištenja pomorskog dobra u općoj upotrebi za gospodarske i druge svrhe, građenje građevina koje se prema posebnim propisima grade bez građevinske dozvole i glavnog projekta te održavanje reda na pomorskom dobru u općoj upotrebi</w:t>
      </w:r>
    </w:p>
    <w:p w:rsidR="00C40A93" w:rsidRPr="00C40A93" w:rsidRDefault="00C40A93" w:rsidP="00C40A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A93">
        <w:rPr>
          <w:rFonts w:ascii="Times New Roman" w:hAnsi="Times New Roman" w:cs="Times New Roman"/>
          <w:sz w:val="24"/>
          <w:szCs w:val="24"/>
        </w:rPr>
        <w:t>održavanje čistoće i čuvanje površina pomorskog dobra u općoj upotrebi</w:t>
      </w:r>
    </w:p>
    <w:p w:rsidR="00C40A93" w:rsidRPr="00C40A93" w:rsidRDefault="00C40A93" w:rsidP="00C40A9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A93">
        <w:rPr>
          <w:rFonts w:ascii="Times New Roman" w:hAnsi="Times New Roman" w:cs="Times New Roman"/>
          <w:sz w:val="24"/>
          <w:szCs w:val="24"/>
        </w:rPr>
        <w:t>osiguranje nesmetanog prolaska duž pomorskog dobra.</w:t>
      </w:r>
    </w:p>
    <w:p w:rsidR="00C40A93" w:rsidRDefault="00C40A93" w:rsidP="00C40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93" w:rsidRPr="00C40A93" w:rsidRDefault="00C40A93" w:rsidP="00C40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A93">
        <w:rPr>
          <w:rFonts w:ascii="Times New Roman" w:hAnsi="Times New Roman" w:cs="Times New Roman"/>
          <w:sz w:val="24"/>
          <w:szCs w:val="24"/>
        </w:rPr>
        <w:t>Odlukom iz prethodnog stavka propisuju se i mjere za provođenje mjera za održavanje reda na pomorskom dobru koje poduzima pomorski redar, obveze pravnih i fizičkih osoba i prekršajne odredbe.</w:t>
      </w:r>
    </w:p>
    <w:p w:rsidR="00C40A93" w:rsidRDefault="00C40A93" w:rsidP="00C40A9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40A93" w:rsidRPr="00C40A93" w:rsidRDefault="00C40A93" w:rsidP="00C40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A93">
        <w:rPr>
          <w:rFonts w:ascii="Times New Roman" w:hAnsi="Times New Roman" w:cs="Times New Roman"/>
          <w:sz w:val="24"/>
          <w:szCs w:val="24"/>
        </w:rPr>
        <w:t>U skladu sa člankom 149. Zakona predlaže se donošenje ove Odluke koja je usklađena sa odredbama Zakona koje se odnose na Odluku o redu na pomorskom dobru i na pomorskom dobru unutar zaštićenog dijela prirode (članak 149. Zakona), Upravno tijelo jedinice lokalne samouprave i čuvarska služba zaštićenog tijela prirode (članak 150. Za</w:t>
      </w:r>
      <w:bookmarkStart w:id="0" w:name="_GoBack"/>
      <w:bookmarkEnd w:id="0"/>
      <w:r w:rsidRPr="00C40A93">
        <w:rPr>
          <w:rFonts w:ascii="Times New Roman" w:hAnsi="Times New Roman" w:cs="Times New Roman"/>
          <w:sz w:val="24"/>
          <w:szCs w:val="24"/>
        </w:rPr>
        <w:t>kona), Pomorski redari i čuvari zaštićenog dijela prirode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A93">
        <w:rPr>
          <w:rFonts w:ascii="Times New Roman" w:hAnsi="Times New Roman" w:cs="Times New Roman"/>
          <w:sz w:val="24"/>
          <w:szCs w:val="24"/>
        </w:rPr>
        <w:t>(članak 151. Zakona), Stjecanje i gubitak ovlaštenja za obavljanje poslova pomorskog redara (članak 152. Zakona), Stručno osposobljavanje pomorskih redara i čuvara zaštićenih dijelova prirode (članak 153. Zakona), Broj pomorskih redara u jedinici lokalne samouprave i javnoj ustanovi z zaštićene dijelove prirode (članak 154. Zakona), Službena iskaznica i odora pomorskog redara (članak 155. Zakona), Nadzor nad provedbom odluke o redu na pomorskom dobru (članak 156. Zakona), Neometan rad pomorskih redara i čuvara zaštićenih dijelova prirode (članak 157. Zakona), Pokretanje upravnog postupka zbog povrede odluke o redu na pomorskom dobru (članak 158. Zakona), Naredba pomorskog redara i čuvara zaštićenog dijela prirode (članak 159. Zakona), Pravni lijek protiv upravnih akata pomorskog redara i čuvara zaštićenih dijelova prirode (članak 160. Zakona) i Obveza nadzora nad pomorskim dobrom (članak 162. Zakona).</w:t>
      </w:r>
    </w:p>
    <w:p w:rsidR="00C40A93" w:rsidRPr="00C40A93" w:rsidRDefault="00C40A93" w:rsidP="00C40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93" w:rsidRPr="00C40A93" w:rsidRDefault="00C40A93" w:rsidP="00C40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93" w:rsidRPr="00C40A93" w:rsidRDefault="00C40A93" w:rsidP="00C40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93" w:rsidRPr="00C40A93" w:rsidRDefault="00C40A93" w:rsidP="00C40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93" w:rsidRPr="00C40A93" w:rsidRDefault="00C40A93" w:rsidP="00C40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5D6" w:rsidRPr="00C40A93" w:rsidRDefault="004875D6" w:rsidP="00C40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75D6" w:rsidRPr="00C40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961"/>
    <w:multiLevelType w:val="hybridMultilevel"/>
    <w:tmpl w:val="DECE2C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F43BE"/>
    <w:multiLevelType w:val="hybridMultilevel"/>
    <w:tmpl w:val="0D12D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93"/>
    <w:rsid w:val="004875D6"/>
    <w:rsid w:val="00C4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0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0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Mladen</cp:lastModifiedBy>
  <cp:revision>1</cp:revision>
  <dcterms:created xsi:type="dcterms:W3CDTF">2023-10-24T09:24:00Z</dcterms:created>
  <dcterms:modified xsi:type="dcterms:W3CDTF">2023-10-24T09:31:00Z</dcterms:modified>
</cp:coreProperties>
</file>