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F1DCB" w14:textId="4513813B" w:rsidR="00A61944" w:rsidRDefault="00A61944" w:rsidP="000645B9">
      <w:pPr>
        <w:tabs>
          <w:tab w:val="left" w:pos="705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64DC05C2" w14:textId="537F60E6" w:rsidR="00A61944" w:rsidRPr="00A61944" w:rsidRDefault="00A61944" w:rsidP="00A619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Na temelju članka 71. stavak 3. Zakona o pomorskom dobru i morskim lukama (“Narodne novine”, broj 83/23), članka 13. Plana upravljanja pomorskim dobrom na području Općine Funtana-Fontane za razdoblje od 2024. – 2028. godine („Službeni glasnik Općine Funtana“, broj 3/24 i 16/24) i članka 40. Statuta Općine Funtana-Fontane ("Službeni glasnik Općine Funtana”, broj 2/13, 4/15, 5/18, 3/21 i 2/23),</w:t>
      </w: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</w:t>
      </w:r>
      <w:r w:rsidRPr="00A619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Općinsko vijeće Općine Funtana-Fontane, dana </w:t>
      </w:r>
      <w:r w:rsidR="000645B9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25. ožujka </w:t>
      </w:r>
      <w:r w:rsidRPr="00A619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5</w:t>
      </w:r>
      <w:r w:rsidRPr="00A61944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godine, donosi </w:t>
      </w:r>
    </w:p>
    <w:p w14:paraId="67D5D9A3" w14:textId="77777777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it-IT" w:eastAsia="hr-HR"/>
          <w14:ligatures w14:val="none"/>
        </w:rPr>
      </w:pPr>
    </w:p>
    <w:p w14:paraId="120B2D37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>ODLUKU</w:t>
      </w:r>
    </w:p>
    <w:p w14:paraId="51D25924" w14:textId="223902DD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 xml:space="preserve"> O ODABIRU NAJPOVOLJN</w:t>
      </w:r>
      <w:r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>IJEG</w:t>
      </w:r>
      <w:r w:rsidRPr="00A61944"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 xml:space="preserve"> PONUDITELJA PO RASPISANOM JAVNOM NATJEČAJU ZA DODJELU DOZVOL</w:t>
      </w:r>
      <w:r w:rsidR="006F11C1"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>E</w:t>
      </w:r>
      <w:r w:rsidRPr="00A61944">
        <w:rPr>
          <w:rFonts w:ascii="Times New Roman" w:eastAsia="Times New Roman" w:hAnsi="Times New Roman" w:cs="Times New Roman"/>
          <w:b/>
          <w:kern w:val="0"/>
          <w:lang w:val="it-IT" w:eastAsia="hr-HR"/>
          <w14:ligatures w14:val="none"/>
        </w:rPr>
        <w:t xml:space="preserve"> NA POMORSKOM DOBRU</w:t>
      </w:r>
    </w:p>
    <w:p w14:paraId="0DB2A2D5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91D764F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14:paraId="1A507FA1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I.</w:t>
      </w:r>
    </w:p>
    <w:p w14:paraId="1D3D0F8B" w14:textId="2E21BA56" w:rsidR="00A61944" w:rsidRPr="00A61944" w:rsidRDefault="00A61944" w:rsidP="00A619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Odabiru se najpovoljniji ponuditelji po raspisanom javnom natječaju za dodjelu dozvol</w:t>
      </w:r>
      <w:r w:rsidR="006F11C1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e 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pomorskom dobru KLASA: </w:t>
      </w:r>
      <w:bookmarkStart w:id="0" w:name="_Hlk193179684"/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342-01/25-01/1</w:t>
      </w:r>
      <w:bookmarkEnd w:id="0"/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, URBROJ: 2163-16-03/31-2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-1 od 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20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.0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2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5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. godine u tabelarnom prikazu kako slijedi:</w:t>
      </w:r>
    </w:p>
    <w:p w14:paraId="4A8A08FC" w14:textId="77777777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0"/>
        <w:gridCol w:w="2074"/>
        <w:gridCol w:w="1443"/>
        <w:gridCol w:w="1292"/>
        <w:gridCol w:w="2059"/>
        <w:gridCol w:w="1396"/>
      </w:tblGrid>
      <w:tr w:rsidR="00A61944" w:rsidRPr="00A61944" w14:paraId="26831529" w14:textId="77777777" w:rsidTr="00A61944">
        <w:tc>
          <w:tcPr>
            <w:tcW w:w="690" w:type="dxa"/>
          </w:tcPr>
          <w:p w14:paraId="2C877BF2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Red. broj</w:t>
            </w:r>
          </w:p>
        </w:tc>
        <w:tc>
          <w:tcPr>
            <w:tcW w:w="2074" w:type="dxa"/>
          </w:tcPr>
          <w:p w14:paraId="64AAC8EE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 xml:space="preserve">Naziv i broj </w:t>
            </w:r>
          </w:p>
          <w:p w14:paraId="06EB4062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mikrolokacije</w:t>
            </w:r>
          </w:p>
        </w:tc>
        <w:tc>
          <w:tcPr>
            <w:tcW w:w="1443" w:type="dxa"/>
          </w:tcPr>
          <w:p w14:paraId="0A11B4FD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Djelatnost - sredstvo</w:t>
            </w:r>
          </w:p>
        </w:tc>
        <w:tc>
          <w:tcPr>
            <w:tcW w:w="1292" w:type="dxa"/>
          </w:tcPr>
          <w:p w14:paraId="64590907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Količina (broj)</w:t>
            </w:r>
          </w:p>
        </w:tc>
        <w:tc>
          <w:tcPr>
            <w:tcW w:w="2059" w:type="dxa"/>
          </w:tcPr>
          <w:p w14:paraId="46BC3772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 xml:space="preserve">Najpovoljniji </w:t>
            </w:r>
          </w:p>
          <w:p w14:paraId="3DA7EB74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ponuditelj</w:t>
            </w:r>
          </w:p>
        </w:tc>
        <w:tc>
          <w:tcPr>
            <w:tcW w:w="1396" w:type="dxa"/>
          </w:tcPr>
          <w:p w14:paraId="6E008F37" w14:textId="77777777" w:rsidR="00A61944" w:rsidRPr="00A61944" w:rsidRDefault="00A61944" w:rsidP="00A61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color w:val="000000"/>
                <w:kern w:val="0"/>
                <w:lang w:eastAsia="hr-HR"/>
                <w14:ligatures w14:val="none"/>
              </w:rPr>
              <w:t>Iznos godišnje naknade u EUR</w:t>
            </w:r>
          </w:p>
        </w:tc>
      </w:tr>
      <w:tr w:rsidR="00A61944" w:rsidRPr="00A61944" w14:paraId="3B9008CA" w14:textId="77777777" w:rsidTr="00A61944">
        <w:tc>
          <w:tcPr>
            <w:tcW w:w="690" w:type="dxa"/>
          </w:tcPr>
          <w:p w14:paraId="3F96E7B5" w14:textId="5BCC16A9" w:rsidR="00A61944" w:rsidRPr="00A61944" w:rsidRDefault="00A61944" w:rsidP="00A6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</w:t>
            </w:r>
            <w:r w:rsidRPr="00A6194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2074" w:type="dxa"/>
          </w:tcPr>
          <w:p w14:paraId="1B43EC77" w14:textId="3070B0A8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 xml:space="preserve">Plaža uz šetnicu Funtana – Bijela uvala </w:t>
            </w:r>
          </w:p>
        </w:tc>
        <w:tc>
          <w:tcPr>
            <w:tcW w:w="1443" w:type="dxa"/>
          </w:tcPr>
          <w:p w14:paraId="17D33F50" w14:textId="77777777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  <w:p w14:paraId="1E30AEBD" w14:textId="26D983D5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masaža</w:t>
            </w:r>
          </w:p>
        </w:tc>
        <w:tc>
          <w:tcPr>
            <w:tcW w:w="1292" w:type="dxa"/>
          </w:tcPr>
          <w:p w14:paraId="4CAC57DC" w14:textId="77777777" w:rsidR="00A61944" w:rsidRPr="00A61944" w:rsidRDefault="00A61944" w:rsidP="00A6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  <w:p w14:paraId="0AB36C8A" w14:textId="77777777" w:rsidR="00A61944" w:rsidRPr="00A61944" w:rsidRDefault="00A61944" w:rsidP="00A6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1 kom</w:t>
            </w:r>
          </w:p>
        </w:tc>
        <w:tc>
          <w:tcPr>
            <w:tcW w:w="2059" w:type="dxa"/>
          </w:tcPr>
          <w:p w14:paraId="2057A6E7" w14:textId="7ED26EE3" w:rsidR="00A61944" w:rsidRPr="00A61944" w:rsidRDefault="00A61944" w:rsidP="00A619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TIBETANSKA OSTEOPATIJA IVANAS</w:t>
            </w:r>
          </w:p>
        </w:tc>
        <w:tc>
          <w:tcPr>
            <w:tcW w:w="1396" w:type="dxa"/>
          </w:tcPr>
          <w:p w14:paraId="5DAAAB4E" w14:textId="77777777" w:rsidR="00A61944" w:rsidRPr="00A61944" w:rsidRDefault="00A61944" w:rsidP="00A61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</w:p>
          <w:p w14:paraId="777AC2CC" w14:textId="3D8B6A35" w:rsidR="00A61944" w:rsidRPr="00A61944" w:rsidRDefault="00A61944" w:rsidP="00A6194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550</w:t>
            </w:r>
            <w:r w:rsidRPr="00A61944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  <w14:ligatures w14:val="none"/>
              </w:rPr>
              <w:t>,00</w:t>
            </w:r>
          </w:p>
        </w:tc>
      </w:tr>
    </w:tbl>
    <w:p w14:paraId="13EB4297" w14:textId="77777777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43665C58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bCs/>
          <w:color w:val="000000"/>
          <w:kern w:val="0"/>
          <w:lang w:eastAsia="hr-HR"/>
          <w14:ligatures w14:val="none"/>
        </w:rPr>
        <w:t>II.</w:t>
      </w:r>
    </w:p>
    <w:p w14:paraId="48F16C5E" w14:textId="0E4A032B" w:rsidR="00A61944" w:rsidRPr="00A61944" w:rsidRDefault="00A61944" w:rsidP="00A619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Na temelju ove Odluke Općinski načelnik donijet će rješenja o davanju dozvol</w:t>
      </w:r>
      <w:r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e</w:t>
      </w: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 xml:space="preserve"> na pomorskom dobru.</w:t>
      </w:r>
    </w:p>
    <w:p w14:paraId="70D7282A" w14:textId="77777777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092CC12E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color w:val="000000"/>
          <w:kern w:val="0"/>
          <w:lang w:eastAsia="hr-HR"/>
          <w14:ligatures w14:val="none"/>
        </w:rPr>
        <w:t>III.</w:t>
      </w:r>
    </w:p>
    <w:p w14:paraId="14FBC72C" w14:textId="77777777" w:rsidR="00A61944" w:rsidRPr="00A61944" w:rsidRDefault="00A61944" w:rsidP="00A6194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  <w:t>Ovaj Odluka stupa na snagu osmog dana od dana objave u „Službenom glasniku Općine Funtana“.</w:t>
      </w:r>
    </w:p>
    <w:p w14:paraId="1A14A513" w14:textId="77777777" w:rsid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5B87EAE" w14:textId="77777777" w:rsidR="006F11C1" w:rsidRPr="00A61944" w:rsidRDefault="006F11C1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hr-HR"/>
          <w14:ligatures w14:val="none"/>
        </w:rPr>
      </w:pPr>
    </w:p>
    <w:p w14:paraId="250D8553" w14:textId="7231BB32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KLASA: 342-01/25-01/1</w:t>
      </w:r>
    </w:p>
    <w:p w14:paraId="12C07634" w14:textId="77FA8599" w:rsid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URBROJ: 2163-16-02/31-2</w:t>
      </w: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5</w:t>
      </w: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-</w:t>
      </w:r>
      <w:r w:rsidR="000645B9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4</w:t>
      </w:r>
    </w:p>
    <w:p w14:paraId="4A871F1A" w14:textId="77777777" w:rsidR="00A61944" w:rsidRPr="00A61944" w:rsidRDefault="00A61944" w:rsidP="00A619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p w14:paraId="264F2871" w14:textId="77777777" w:rsid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</w:t>
      </w: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OPĆINSKO VIJEĆE </w:t>
      </w:r>
    </w:p>
    <w:p w14:paraId="0102DF28" w14:textId="1D06204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 xml:space="preserve">                                                               </w:t>
      </w:r>
      <w:r w:rsidRPr="00A6194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OPĆINE FUNTANA-FONTANE</w:t>
      </w:r>
    </w:p>
    <w:p w14:paraId="6637B7A1" w14:textId="77777777" w:rsidR="00A61944" w:rsidRPr="00A61944" w:rsidRDefault="00A61944" w:rsidP="00A619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A61944" w:rsidRPr="00A61944" w14:paraId="1EF5B586" w14:textId="77777777" w:rsidTr="009E7D68">
        <w:tc>
          <w:tcPr>
            <w:tcW w:w="4428" w:type="dxa"/>
          </w:tcPr>
          <w:p w14:paraId="028C7AE1" w14:textId="77777777" w:rsidR="00A61944" w:rsidRPr="00A61944" w:rsidRDefault="00A61944" w:rsidP="00A61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4428" w:type="dxa"/>
          </w:tcPr>
          <w:p w14:paraId="6252AB14" w14:textId="77777777" w:rsidR="00A61944" w:rsidRPr="00A61944" w:rsidRDefault="00A61944" w:rsidP="00A6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PREDSJEDNIK OPĆINSKOG VIJEĆA</w:t>
            </w:r>
          </w:p>
          <w:p w14:paraId="187A17F4" w14:textId="16D7CE41" w:rsidR="00A61944" w:rsidRPr="00A61944" w:rsidRDefault="00A61944" w:rsidP="00A619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</w:pPr>
            <w:r w:rsidRPr="00A61944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Igor Žiković</w:t>
            </w:r>
            <w:r w:rsidR="0059500F">
              <w:rPr>
                <w:rFonts w:ascii="Times New Roman" w:eastAsia="Times New Roman" w:hAnsi="Times New Roman" w:cs="Times New Roman"/>
                <w:b/>
                <w:kern w:val="0"/>
                <w:lang w:eastAsia="hr-HR"/>
                <w14:ligatures w14:val="none"/>
              </w:rPr>
              <w:t>, v.r.</w:t>
            </w:r>
          </w:p>
        </w:tc>
      </w:tr>
    </w:tbl>
    <w:p w14:paraId="1C182A0B" w14:textId="77777777" w:rsidR="00322ADA" w:rsidRDefault="00322ADA"/>
    <w:sectPr w:rsidR="00322A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B0CC" w14:textId="77777777" w:rsidR="00B77706" w:rsidRDefault="00B77706" w:rsidP="000645B9">
      <w:pPr>
        <w:spacing w:after="0" w:line="240" w:lineRule="auto"/>
      </w:pPr>
      <w:r>
        <w:separator/>
      </w:r>
    </w:p>
  </w:endnote>
  <w:endnote w:type="continuationSeparator" w:id="0">
    <w:p w14:paraId="044CA419" w14:textId="77777777" w:rsidR="00B77706" w:rsidRDefault="00B77706" w:rsidP="0006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4997" w14:textId="77777777" w:rsidR="00B77706" w:rsidRDefault="00B77706" w:rsidP="000645B9">
      <w:pPr>
        <w:spacing w:after="0" w:line="240" w:lineRule="auto"/>
      </w:pPr>
      <w:r>
        <w:separator/>
      </w:r>
    </w:p>
  </w:footnote>
  <w:footnote w:type="continuationSeparator" w:id="0">
    <w:p w14:paraId="03667A9E" w14:textId="77777777" w:rsidR="00B77706" w:rsidRDefault="00B77706" w:rsidP="000645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FBE"/>
    <w:rsid w:val="00001D30"/>
    <w:rsid w:val="000645B9"/>
    <w:rsid w:val="00104FBE"/>
    <w:rsid w:val="001D6CBC"/>
    <w:rsid w:val="00322ADA"/>
    <w:rsid w:val="0059500F"/>
    <w:rsid w:val="005C3020"/>
    <w:rsid w:val="005C3855"/>
    <w:rsid w:val="00660A67"/>
    <w:rsid w:val="006F11C1"/>
    <w:rsid w:val="007430DE"/>
    <w:rsid w:val="00A61944"/>
    <w:rsid w:val="00B77706"/>
    <w:rsid w:val="00C5583F"/>
    <w:rsid w:val="00E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473D0"/>
  <w15:chartTrackingRefBased/>
  <w15:docId w15:val="{CD7F98A5-BA37-4230-B33F-4D3FA0C4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04F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04F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04F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04F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04F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04F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04F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04F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04F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04F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04F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04F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04FB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04FB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04F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04F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04F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04F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04F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04F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04F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104F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4F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104F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04F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104FB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04F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04FB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04FBE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64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645B9"/>
  </w:style>
  <w:style w:type="paragraph" w:styleId="Podnoje">
    <w:name w:val="footer"/>
    <w:basedOn w:val="Normal"/>
    <w:link w:val="PodnojeChar"/>
    <w:uiPriority w:val="99"/>
    <w:unhideWhenUsed/>
    <w:rsid w:val="000645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645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Tome</dc:creator>
  <cp:keywords/>
  <dc:description/>
  <cp:lastModifiedBy>Sara Klarić</cp:lastModifiedBy>
  <cp:revision>4</cp:revision>
  <dcterms:created xsi:type="dcterms:W3CDTF">2025-03-27T11:07:00Z</dcterms:created>
  <dcterms:modified xsi:type="dcterms:W3CDTF">2026-01-22T11:36:00Z</dcterms:modified>
</cp:coreProperties>
</file>